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2E" w:rsidRPr="00B00F29" w:rsidRDefault="0080702E" w:rsidP="00B00F29">
      <w:pPr>
        <w:pStyle w:val="1"/>
        <w:jc w:val="center"/>
        <w:rPr>
          <w:sz w:val="32"/>
          <w:szCs w:val="32"/>
        </w:rPr>
      </w:pPr>
      <w:bookmarkStart w:id="0" w:name="_GoBack"/>
      <w:r w:rsidRPr="00B00F29">
        <w:rPr>
          <w:sz w:val="32"/>
          <w:szCs w:val="32"/>
        </w:rPr>
        <w:t>Профилактика семейного дебоширства</w:t>
      </w:r>
    </w:p>
    <w:bookmarkEnd w:id="0"/>
    <w:p w:rsidR="0080702E" w:rsidRPr="00B00F29" w:rsidRDefault="0080702E" w:rsidP="00B00F29">
      <w:pPr>
        <w:jc w:val="both"/>
        <w:rPr>
          <w:rFonts w:ascii="Times New Roman" w:hAnsi="Times New Roman" w:cs="Times New Roman"/>
          <w:color w:val="7E7E7E"/>
          <w:sz w:val="32"/>
          <w:szCs w:val="32"/>
        </w:rPr>
      </w:pPr>
    </w:p>
    <w:p w:rsidR="0080702E" w:rsidRPr="00B00F29" w:rsidRDefault="0080702E" w:rsidP="00B00F29">
      <w:pPr>
        <w:pStyle w:val="a3"/>
        <w:spacing w:before="150" w:beforeAutospacing="0" w:after="150" w:afterAutospacing="0"/>
        <w:jc w:val="both"/>
        <w:rPr>
          <w:sz w:val="32"/>
          <w:szCs w:val="32"/>
        </w:rPr>
      </w:pPr>
      <w:r w:rsidRPr="00B00F29">
        <w:rPr>
          <w:sz w:val="32"/>
          <w:szCs w:val="32"/>
        </w:rPr>
        <w:t>Семейные дебоширы – это лица, совершающие преступления на семейно-бытовой почве. Львиную долю таких преступлений составляют преступления, предусмотренные УК РФ: ст. 112 – причинение вреда здоровью средней тяжести; ст. 115 – причинение легкого вреда здоровью; ст. 116 – побои; ст. 119 – угроза убийством.</w:t>
      </w:r>
    </w:p>
    <w:p w:rsidR="0080702E" w:rsidRPr="00B00F29" w:rsidRDefault="0080702E" w:rsidP="00B00F29">
      <w:pPr>
        <w:pStyle w:val="a3"/>
        <w:spacing w:before="150" w:beforeAutospacing="0" w:after="150" w:afterAutospacing="0"/>
        <w:jc w:val="both"/>
        <w:rPr>
          <w:sz w:val="32"/>
          <w:szCs w:val="32"/>
        </w:rPr>
      </w:pPr>
      <w:r w:rsidRPr="00B00F29">
        <w:rPr>
          <w:sz w:val="32"/>
          <w:szCs w:val="32"/>
        </w:rPr>
        <w:t>Если факты насилия становятся известны, то меры уголовной и административной ответственности срабатывают далеко не всегда. Многие дела, связанные с фактами побоев жен, прекращаются за вынужденным, а не добровольным примирением их с мужьями-дебоширами. Очень часто жертвы насилия не обращаются в правоохранительные органы из-за полной незащищенности и, как правило, материальной или иной зависимости жертвы от истязателя.</w:t>
      </w:r>
    </w:p>
    <w:p w:rsidR="0080702E" w:rsidRPr="00B00F29" w:rsidRDefault="0080702E" w:rsidP="00B00F29">
      <w:pPr>
        <w:pStyle w:val="a3"/>
        <w:spacing w:before="150" w:beforeAutospacing="0" w:after="150" w:afterAutospacing="0"/>
        <w:jc w:val="both"/>
        <w:rPr>
          <w:sz w:val="32"/>
          <w:szCs w:val="32"/>
        </w:rPr>
      </w:pPr>
      <w:r w:rsidRPr="00B00F29">
        <w:rPr>
          <w:sz w:val="32"/>
          <w:szCs w:val="32"/>
        </w:rPr>
        <w:t>Что касается детей – жертв насилия в семье, то они находятся еще и в правовой зависимости от тех, кто совершает в отношении них насильственные действия. Их истязателями, как правило, являются родители, по закону обязанные представлять и защищать их права и законные интересы. Родители, наносящие ущерб правам и интересам ребенка, за свои противоправные действия несут ответственность в соответствии с законодательством РФ.</w:t>
      </w:r>
    </w:p>
    <w:p w:rsidR="0080702E" w:rsidRPr="00B00F29" w:rsidRDefault="0080702E" w:rsidP="00B00F29">
      <w:pPr>
        <w:pStyle w:val="a3"/>
        <w:spacing w:before="150" w:beforeAutospacing="0" w:after="150" w:afterAutospacing="0"/>
        <w:jc w:val="both"/>
        <w:rPr>
          <w:sz w:val="32"/>
          <w:szCs w:val="32"/>
        </w:rPr>
      </w:pPr>
      <w:r w:rsidRPr="00B00F29">
        <w:rPr>
          <w:sz w:val="32"/>
          <w:szCs w:val="32"/>
        </w:rPr>
        <w:t>Жестокое обращение со своим ребенком, применение к нему физического или психического насилия, покушение на его половую неприкосновенность, также как и совершение родителями преступлений против жизни и здоровья ребенка (побои, истязания, неоказание помощи больному ребенку, оставление его в опасности и другое), являются безусловными основаниями для лишения родительских прав.</w:t>
      </w:r>
    </w:p>
    <w:p w:rsidR="0080702E" w:rsidRPr="00B00F29" w:rsidRDefault="0080702E" w:rsidP="00B00F29">
      <w:pPr>
        <w:pStyle w:val="a3"/>
        <w:spacing w:before="150" w:beforeAutospacing="0" w:after="150" w:afterAutospacing="0"/>
        <w:jc w:val="both"/>
        <w:rPr>
          <w:sz w:val="32"/>
          <w:szCs w:val="32"/>
        </w:rPr>
      </w:pPr>
      <w:r w:rsidRPr="00B00F29">
        <w:rPr>
          <w:sz w:val="32"/>
          <w:szCs w:val="32"/>
        </w:rPr>
        <w:t>В таких случаях ребенок может самостоятельно обратиться за защитой своих прав в органы опеки и попечительства, любое учреждение социального обслуживания семьи и детей, а по достижении 14 лет также может обратиться в суд. Но, к сожалению, дети, страдающие от злоупотреблений со стороны родителей, очень редко обращаются за защитой своих прав.</w:t>
      </w:r>
    </w:p>
    <w:p w:rsidR="0080702E" w:rsidRPr="00B00F29" w:rsidRDefault="0080702E" w:rsidP="00B00F29">
      <w:pPr>
        <w:pStyle w:val="a3"/>
        <w:spacing w:before="150" w:beforeAutospacing="0" w:after="150" w:afterAutospacing="0"/>
        <w:jc w:val="both"/>
        <w:rPr>
          <w:sz w:val="32"/>
          <w:szCs w:val="32"/>
        </w:rPr>
      </w:pPr>
      <w:r w:rsidRPr="00B00F29">
        <w:rPr>
          <w:sz w:val="32"/>
          <w:szCs w:val="32"/>
        </w:rPr>
        <w:t>Если вы стали жертвой семейного тирана, в первую очередь необходимо обратиться в дежурную часть отдела полиции с заявлением или к участковому уполномоченному полиции по месту проживания.</w:t>
      </w:r>
    </w:p>
    <w:p w:rsidR="0080702E" w:rsidRPr="00B00F29" w:rsidRDefault="0080702E" w:rsidP="00B00F29">
      <w:pPr>
        <w:pStyle w:val="a3"/>
        <w:spacing w:before="150" w:beforeAutospacing="0" w:after="150" w:afterAutospacing="0"/>
        <w:jc w:val="both"/>
        <w:rPr>
          <w:sz w:val="32"/>
          <w:szCs w:val="32"/>
        </w:rPr>
      </w:pPr>
      <w:r w:rsidRPr="00B00F29">
        <w:rPr>
          <w:sz w:val="32"/>
          <w:szCs w:val="32"/>
        </w:rPr>
        <w:t>Также необходимо зафиксировать следы побоев в больнице, которые зачастую являются единственным доказательством насилия.</w:t>
      </w:r>
    </w:p>
    <w:sectPr w:rsidR="0080702E" w:rsidRPr="00B00F29" w:rsidSect="00B00F29">
      <w:pgSz w:w="11906" w:h="16838"/>
      <w:pgMar w:top="794" w:right="567" w:bottom="62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B3C"/>
    <w:rsid w:val="001F039B"/>
    <w:rsid w:val="007F0B3C"/>
    <w:rsid w:val="0080702E"/>
    <w:rsid w:val="00815776"/>
    <w:rsid w:val="008311EA"/>
    <w:rsid w:val="00B00F29"/>
    <w:rsid w:val="00F00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76"/>
  </w:style>
  <w:style w:type="paragraph" w:styleId="1">
    <w:name w:val="heading 1"/>
    <w:basedOn w:val="a"/>
    <w:link w:val="10"/>
    <w:uiPriority w:val="9"/>
    <w:qFormat/>
    <w:rsid w:val="007F0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0B3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07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Д.М.</dc:creator>
  <cp:keywords/>
  <dc:description/>
  <cp:lastModifiedBy>BikkulovskiSS2019</cp:lastModifiedBy>
  <cp:revision>3</cp:revision>
  <dcterms:created xsi:type="dcterms:W3CDTF">2016-10-03T12:22:00Z</dcterms:created>
  <dcterms:modified xsi:type="dcterms:W3CDTF">2019-08-19T04:56:00Z</dcterms:modified>
</cp:coreProperties>
</file>